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663BD0" w:rsidRPr="00A74766">
        <w:rPr>
          <w:rFonts w:ascii="Arial" w:hAnsi="Arial" w:cs="Arial"/>
          <w:sz w:val="16"/>
          <w:szCs w:val="16"/>
        </w:rPr>
        <w:t>0</w:t>
      </w:r>
      <w:r w:rsidR="00AF7F5F">
        <w:rPr>
          <w:rFonts w:ascii="Arial" w:hAnsi="Arial" w:cs="Arial"/>
          <w:sz w:val="16"/>
          <w:szCs w:val="16"/>
        </w:rPr>
        <w:t>48</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9A37AE" w:rsidRPr="00A74766">
        <w:rPr>
          <w:rFonts w:ascii="Arial" w:hAnsi="Arial" w:cs="Arial"/>
          <w:b/>
          <w:bCs/>
          <w:sz w:val="16"/>
          <w:szCs w:val="16"/>
        </w:rPr>
        <w:t>6</w:t>
      </w:r>
      <w:r w:rsidR="00AF7F5F">
        <w:rPr>
          <w:rFonts w:ascii="Arial" w:hAnsi="Arial" w:cs="Arial"/>
          <w:b/>
          <w:bCs/>
          <w:sz w:val="16"/>
          <w:szCs w:val="16"/>
        </w:rPr>
        <w:t>65</w:t>
      </w:r>
      <w:r w:rsidR="002F701B" w:rsidRPr="00A74766">
        <w:rPr>
          <w:rFonts w:ascii="Arial" w:hAnsi="Arial" w:cs="Arial"/>
          <w:bCs/>
          <w:sz w:val="16"/>
          <w:szCs w:val="16"/>
        </w:rPr>
        <w:t>/201</w:t>
      </w:r>
      <w:r w:rsidR="00AF7F5F">
        <w:rPr>
          <w:rFonts w:ascii="Arial" w:hAnsi="Arial" w:cs="Arial"/>
          <w:bCs/>
          <w:sz w:val="16"/>
          <w:szCs w:val="16"/>
        </w:rPr>
        <w:t>2</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0F363C">
        <w:rPr>
          <w:rFonts w:ascii="Arial" w:hAnsi="Arial" w:cs="Arial"/>
          <w:sz w:val="16"/>
          <w:szCs w:val="16"/>
        </w:rPr>
        <w:t>01-1103</w:t>
      </w:r>
      <w:r w:rsidR="00D90723" w:rsidRPr="00A74766">
        <w:rPr>
          <w:rFonts w:ascii="Arial" w:hAnsi="Arial" w:cs="Arial"/>
          <w:sz w:val="16"/>
          <w:szCs w:val="16"/>
        </w:rPr>
        <w:t>.</w:t>
      </w:r>
      <w:r w:rsidR="00663BD0" w:rsidRPr="00A74766">
        <w:rPr>
          <w:rFonts w:ascii="Arial" w:hAnsi="Arial" w:cs="Arial"/>
          <w:sz w:val="16"/>
          <w:szCs w:val="16"/>
        </w:rPr>
        <w:t>0</w:t>
      </w:r>
      <w:r w:rsidR="000F363C">
        <w:rPr>
          <w:rFonts w:ascii="Arial" w:hAnsi="Arial" w:cs="Arial"/>
          <w:sz w:val="16"/>
          <w:szCs w:val="16"/>
        </w:rPr>
        <w:t>0039</w:t>
      </w:r>
      <w:r w:rsidR="00567599" w:rsidRPr="00A74766">
        <w:rPr>
          <w:rFonts w:ascii="Arial" w:hAnsi="Arial" w:cs="Arial"/>
          <w:sz w:val="16"/>
          <w:szCs w:val="16"/>
        </w:rPr>
        <w:t>-00/2013</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30564A" w:rsidRPr="00343614">
        <w:rPr>
          <w:rFonts w:ascii="Arial" w:hAnsi="Arial" w:cs="Arial"/>
          <w:bCs/>
          <w:sz w:val="16"/>
          <w:szCs w:val="16"/>
        </w:rPr>
        <w:t xml:space="preserve">Registro de Preços, visando eventual aquisição de </w:t>
      </w:r>
      <w:r w:rsidR="00F77FE1">
        <w:rPr>
          <w:rFonts w:ascii="Arial" w:hAnsi="Arial" w:cs="Arial"/>
          <w:bCs/>
          <w:sz w:val="16"/>
          <w:szCs w:val="16"/>
        </w:rPr>
        <w:t>MOBILIÁRIOS PLANEJADOS E DIVISÓRIAS, COM MONTAGEM E/OU INSTALAÇÃO, visando atender as necessidades para alocação da sede da Procuradoria Geral do Estado no Palácio</w:t>
      </w:r>
      <w:r w:rsidR="00AF5560">
        <w:rPr>
          <w:rFonts w:ascii="Arial" w:hAnsi="Arial" w:cs="Arial"/>
          <w:bCs/>
          <w:sz w:val="16"/>
          <w:szCs w:val="16"/>
        </w:rPr>
        <w:t xml:space="preserve"> Rio Madeira,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w:t>
      </w:r>
      <w:r w:rsidR="001E7858" w:rsidRPr="00343614">
        <w:rPr>
          <w:rFonts w:ascii="Arial" w:hAnsi="Arial" w:cs="Arial"/>
          <w:bCs/>
          <w:sz w:val="16"/>
          <w:szCs w:val="16"/>
        </w:rPr>
        <w:t xml:space="preserve">eventual aquisição de </w:t>
      </w:r>
      <w:r w:rsidR="001E7858">
        <w:rPr>
          <w:rFonts w:ascii="Arial" w:hAnsi="Arial" w:cs="Arial"/>
          <w:bCs/>
          <w:sz w:val="16"/>
          <w:szCs w:val="16"/>
        </w:rPr>
        <w:t>MOBILIÁRIOS PLANEJADOS E DIVISÓRIAS, COM MONTAGEM E/OU INSTALAÇÃO, visando atender as necessidades para alocação da sede da Procuradoria Geral do Estado no Palácio Rio Madeira</w:t>
      </w:r>
      <w:r w:rsidRPr="00A74766">
        <w:rPr>
          <w:rFonts w:ascii="Arial" w:hAnsi="Arial" w:cs="Arial"/>
          <w:bCs/>
          <w:sz w:val="16"/>
          <w:szCs w:val="16"/>
        </w:rPr>
        <w:t>.</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 DOS MEDICAMENTOS</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B44FA2" w:rsidRPr="00A74766" w:rsidRDefault="00B44FA2" w:rsidP="00DF6900">
      <w:pPr>
        <w:pStyle w:val="Corpodetexto3"/>
        <w:numPr>
          <w:ilvl w:val="2"/>
          <w:numId w:val="8"/>
        </w:numPr>
        <w:tabs>
          <w:tab w:val="left" w:pos="900"/>
        </w:tabs>
        <w:ind w:right="47"/>
        <w:rPr>
          <w:rFonts w:ascii="Arial" w:hAnsi="Arial" w:cs="Arial"/>
          <w:b/>
          <w:sz w:val="16"/>
          <w:szCs w:val="16"/>
        </w:rPr>
      </w:pPr>
      <w:r w:rsidRPr="00A74766">
        <w:rPr>
          <w:rFonts w:ascii="Arial" w:hAnsi="Arial" w:cs="Arial"/>
          <w:sz w:val="16"/>
          <w:szCs w:val="16"/>
        </w:rPr>
        <w:t xml:space="preserve">. </w:t>
      </w:r>
      <w:r w:rsidR="00D32C49">
        <w:rPr>
          <w:rFonts w:ascii="Arial" w:hAnsi="Arial" w:cs="Arial"/>
          <w:b/>
          <w:sz w:val="16"/>
          <w:szCs w:val="16"/>
        </w:rPr>
        <w:t xml:space="preserve">LOCAL/HORÁRIOS: </w:t>
      </w:r>
      <w:r w:rsidR="00D32C49">
        <w:rPr>
          <w:rFonts w:ascii="Arial" w:hAnsi="Arial" w:cs="Arial"/>
          <w:sz w:val="16"/>
          <w:szCs w:val="16"/>
        </w:rPr>
        <w:t xml:space="preserve">A instalação e/ou montagem do mobiliário e das divisórias se dará nas futuras dependências da Procuradoria Geral do Estado, sito a Av. </w:t>
      </w:r>
      <w:proofErr w:type="spellStart"/>
      <w:r w:rsidR="00D32C49">
        <w:rPr>
          <w:rFonts w:ascii="Arial" w:hAnsi="Arial" w:cs="Arial"/>
          <w:sz w:val="16"/>
          <w:szCs w:val="16"/>
        </w:rPr>
        <w:t>Farquar</w:t>
      </w:r>
      <w:proofErr w:type="spellEnd"/>
      <w:r w:rsidR="00D32C49">
        <w:rPr>
          <w:rFonts w:ascii="Arial" w:hAnsi="Arial" w:cs="Arial"/>
          <w:sz w:val="16"/>
          <w:szCs w:val="16"/>
        </w:rPr>
        <w:t xml:space="preserve"> 2986, Complexo Rio Madeira – Curvo </w:t>
      </w:r>
      <w:proofErr w:type="gramStart"/>
      <w:r w:rsidR="00D32C49">
        <w:rPr>
          <w:rFonts w:ascii="Arial" w:hAnsi="Arial" w:cs="Arial"/>
          <w:sz w:val="16"/>
          <w:szCs w:val="16"/>
        </w:rPr>
        <w:t>3</w:t>
      </w:r>
      <w:proofErr w:type="gramEnd"/>
      <w:r w:rsidR="00D32C49">
        <w:rPr>
          <w:rFonts w:ascii="Arial" w:hAnsi="Arial" w:cs="Arial"/>
          <w:sz w:val="16"/>
          <w:szCs w:val="16"/>
        </w:rPr>
        <w:t xml:space="preserve">, Edifício Rio </w:t>
      </w:r>
      <w:proofErr w:type="spellStart"/>
      <w:r w:rsidR="00D32C49">
        <w:rPr>
          <w:rFonts w:ascii="Arial" w:hAnsi="Arial" w:cs="Arial"/>
          <w:sz w:val="16"/>
          <w:szCs w:val="16"/>
        </w:rPr>
        <w:t>Jamari</w:t>
      </w:r>
      <w:proofErr w:type="spellEnd"/>
      <w:r w:rsidR="00D32C49">
        <w:rPr>
          <w:rFonts w:ascii="Arial" w:hAnsi="Arial" w:cs="Arial"/>
          <w:sz w:val="16"/>
          <w:szCs w:val="16"/>
        </w:rPr>
        <w:t>, Térreo, Bairro Pedrinhas, na cidade de Porto Velho.</w:t>
      </w:r>
    </w:p>
    <w:p w:rsidR="0030564A" w:rsidRPr="0030564A" w:rsidRDefault="009A37AE" w:rsidP="004C3EA9">
      <w:pPr>
        <w:pStyle w:val="Corpodetexto3"/>
        <w:tabs>
          <w:tab w:val="left" w:pos="900"/>
        </w:tabs>
        <w:ind w:right="47"/>
        <w:rPr>
          <w:rFonts w:ascii="Arial" w:hAnsi="Arial" w:cs="Arial"/>
          <w:bCs/>
          <w:color w:val="000000"/>
          <w:sz w:val="16"/>
          <w:szCs w:val="16"/>
        </w:rPr>
      </w:pPr>
      <w:r w:rsidRPr="00A74766">
        <w:rPr>
          <w:rFonts w:ascii="Arial" w:hAnsi="Arial" w:cs="Arial"/>
          <w:b/>
          <w:sz w:val="16"/>
          <w:szCs w:val="16"/>
        </w:rPr>
        <w:t xml:space="preserve"> </w:t>
      </w: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30564A" w:rsidRDefault="009C203D" w:rsidP="0030564A">
      <w:pPr>
        <w:pStyle w:val="Corpodetexto3"/>
        <w:tabs>
          <w:tab w:val="left" w:pos="900"/>
        </w:tabs>
        <w:ind w:left="360" w:right="47"/>
        <w:rPr>
          <w:rFonts w:ascii="Arial" w:hAnsi="Arial" w:cs="Arial"/>
          <w:bCs/>
          <w:color w:val="000000"/>
          <w:sz w:val="16"/>
          <w:szCs w:val="16"/>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4C3EA9">
        <w:rPr>
          <w:rFonts w:ascii="Arial" w:hAnsi="Arial" w:cs="Arial"/>
          <w:sz w:val="16"/>
          <w:szCs w:val="16"/>
        </w:rPr>
        <w:t>O prazo para entrega e montagem do mobiliário deverá ser de, no máximo, 45 (quarenta e cinco) dias corridos, contados a partir do recebimento da nota de empenho, independente do local a ser entregue</w:t>
      </w:r>
      <w:r w:rsidR="0030564A" w:rsidRPr="0030564A">
        <w:rPr>
          <w:rFonts w:ascii="Arial" w:hAnsi="Arial" w:cs="Arial"/>
          <w:b/>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lastRenderedPageBreak/>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lastRenderedPageBreak/>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941F76" w:rsidRDefault="00941F76" w:rsidP="00663BD0">
      <w:pPr>
        <w:pStyle w:val="Corpodetexto3"/>
        <w:tabs>
          <w:tab w:val="left" w:pos="900"/>
        </w:tabs>
        <w:ind w:right="47"/>
        <w:rPr>
          <w:rFonts w:ascii="Arial" w:hAnsi="Arial" w:cs="Arial"/>
          <w:sz w:val="16"/>
          <w:szCs w:val="16"/>
        </w:rPr>
      </w:pPr>
      <w:r>
        <w:rPr>
          <w:rFonts w:ascii="Arial" w:hAnsi="Arial" w:cs="Arial"/>
          <w:b/>
          <w:sz w:val="16"/>
          <w:szCs w:val="16"/>
        </w:rPr>
        <w:t xml:space="preserve">PGE – </w:t>
      </w:r>
      <w:r>
        <w:rPr>
          <w:rFonts w:ascii="Arial" w:hAnsi="Arial" w:cs="Arial"/>
          <w:sz w:val="16"/>
          <w:szCs w:val="16"/>
        </w:rPr>
        <w:t>Procuradoria Geral do Estado</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500470">
        <w:rPr>
          <w:rFonts w:ascii="Arial" w:hAnsi="Arial" w:cs="Arial"/>
          <w:b/>
          <w:bCs/>
          <w:color w:val="000000"/>
          <w:sz w:val="16"/>
          <w:szCs w:val="16"/>
        </w:rPr>
        <w:t>MÁRCIA CARVALHO GUEDES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Gerente </w:t>
      </w:r>
      <w:r w:rsidR="00500470">
        <w:rPr>
          <w:rFonts w:ascii="Arial" w:hAnsi="Arial" w:cs="Arial"/>
          <w:bCs/>
          <w:color w:val="000000"/>
          <w:sz w:val="16"/>
          <w:szCs w:val="16"/>
        </w:rPr>
        <w:t xml:space="preserve">Interina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FE1" w:rsidRDefault="00F77FE1">
      <w:r>
        <w:separator/>
      </w:r>
    </w:p>
  </w:endnote>
  <w:endnote w:type="continuationSeparator" w:id="0">
    <w:p w:rsidR="00F77FE1" w:rsidRDefault="00F77F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FE1" w:rsidRDefault="00F77FE1">
      <w:r>
        <w:separator/>
      </w:r>
    </w:p>
  </w:footnote>
  <w:footnote w:type="continuationSeparator" w:id="0">
    <w:p w:rsidR="00F77FE1" w:rsidRDefault="00F77F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FE1" w:rsidRDefault="00F77FE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363C"/>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858"/>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3EA9"/>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2397D"/>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1F76"/>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AF3AC7"/>
    <w:rsid w:val="00AF5560"/>
    <w:rsid w:val="00AF7F5F"/>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2C49"/>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77FE1"/>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2605</Words>
  <Characters>14070</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9</cp:revision>
  <cp:lastPrinted>2014-02-27T12:23:00Z</cp:lastPrinted>
  <dcterms:created xsi:type="dcterms:W3CDTF">2014-02-27T13:22:00Z</dcterms:created>
  <dcterms:modified xsi:type="dcterms:W3CDTF">2014-02-27T13:53:00Z</dcterms:modified>
</cp:coreProperties>
</file>